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31D" w:rsidRPr="002E6FA3" w:rsidRDefault="0075731D" w:rsidP="002E6FA3">
      <w:pPr>
        <w:overflowPunct w:val="0"/>
        <w:snapToGrid w:val="0"/>
        <w:spacing w:line="360" w:lineRule="auto"/>
        <w:jc w:val="center"/>
        <w:rPr>
          <w:rFonts w:ascii="Times New Roman" w:eastAsia="黑体" w:hAnsi="Times New Roman" w:cs="Times New Roman"/>
          <w:b/>
          <w:sz w:val="44"/>
        </w:rPr>
      </w:pPr>
      <w:r w:rsidRPr="002E6FA3">
        <w:rPr>
          <w:rFonts w:ascii="Times New Roman" w:eastAsia="黑体" w:hAnsi="Times New Roman" w:cs="Times New Roman"/>
          <w:b/>
          <w:sz w:val="44"/>
        </w:rPr>
        <w:t>河南省</w:t>
      </w:r>
      <w:r w:rsidRPr="002E6FA3">
        <w:rPr>
          <w:rFonts w:ascii="Times New Roman" w:eastAsia="黑体" w:hAnsi="Times New Roman" w:cs="Times New Roman"/>
          <w:b/>
          <w:sz w:val="44"/>
        </w:rPr>
        <w:t>2025</w:t>
      </w:r>
      <w:bookmarkStart w:id="0" w:name="_GoBack"/>
      <w:bookmarkEnd w:id="0"/>
      <w:r w:rsidRPr="002E6FA3">
        <w:rPr>
          <w:rFonts w:ascii="Times New Roman" w:eastAsia="黑体" w:hAnsi="Times New Roman" w:cs="Times New Roman"/>
          <w:b/>
          <w:sz w:val="44"/>
        </w:rPr>
        <w:t>年普通高中学业水平选择性考试</w:t>
      </w:r>
    </w:p>
    <w:p w:rsidR="0075731D" w:rsidRPr="00A73771" w:rsidRDefault="0075731D" w:rsidP="002E6FA3">
      <w:pPr>
        <w:overflowPunct w:val="0"/>
        <w:snapToGrid w:val="0"/>
        <w:spacing w:line="360" w:lineRule="auto"/>
        <w:jc w:val="center"/>
        <w:rPr>
          <w:rFonts w:ascii="Times New Roman" w:eastAsia="黑体" w:hAnsi="Times New Roman" w:cs="Times New Roman"/>
          <w:b/>
          <w:sz w:val="44"/>
        </w:rPr>
      </w:pPr>
      <w:r w:rsidRPr="00A73771">
        <w:rPr>
          <w:rFonts w:ascii="Times New Roman" w:eastAsia="黑体" w:hAnsi="Times New Roman" w:cs="Times New Roman"/>
          <w:b/>
          <w:sz w:val="44"/>
        </w:rPr>
        <w:t>思想政治</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选择题：本题共</w:t>
      </w:r>
      <w:r w:rsidRPr="002A0AF6">
        <w:rPr>
          <w:rFonts w:ascii="Times New Roman" w:eastAsia="黑体" w:hAnsi="Times New Roman" w:cs="Times New Roman"/>
          <w:b/>
          <w:color w:val="000000" w:themeColor="text1"/>
          <w:sz w:val="24"/>
        </w:rPr>
        <w:t>15</w:t>
      </w:r>
      <w:r w:rsidRPr="002A0AF6">
        <w:rPr>
          <w:rFonts w:ascii="Times New Roman" w:eastAsia="黑体" w:hAnsi="Times New Roman" w:cs="Times New Roman"/>
          <w:b/>
          <w:color w:val="000000" w:themeColor="text1"/>
          <w:sz w:val="24"/>
        </w:rPr>
        <w:t>小题，每小题</w:t>
      </w:r>
      <w:r w:rsidRPr="002A0AF6">
        <w:rPr>
          <w:rFonts w:ascii="Times New Roman" w:eastAsia="黑体" w:hAnsi="Times New Roman" w:cs="Times New Roman"/>
          <w:b/>
          <w:color w:val="000000" w:themeColor="text1"/>
          <w:sz w:val="24"/>
        </w:rPr>
        <w:t>3</w:t>
      </w:r>
      <w:r w:rsidRPr="002A0AF6">
        <w:rPr>
          <w:rFonts w:ascii="Times New Roman" w:eastAsia="黑体" w:hAnsi="Times New Roman" w:cs="Times New Roman"/>
          <w:b/>
          <w:color w:val="000000" w:themeColor="text1"/>
          <w:sz w:val="24"/>
        </w:rPr>
        <w:t>分，共</w:t>
      </w:r>
      <w:r w:rsidRPr="002A0AF6">
        <w:rPr>
          <w:rFonts w:ascii="Times New Roman" w:eastAsia="黑体" w:hAnsi="Times New Roman" w:cs="Times New Roman"/>
          <w:b/>
          <w:color w:val="000000" w:themeColor="text1"/>
          <w:sz w:val="24"/>
        </w:rPr>
        <w:t>45</w:t>
      </w:r>
      <w:r w:rsidRPr="002A0AF6">
        <w:rPr>
          <w:rFonts w:ascii="Times New Roman" w:eastAsia="黑体" w:hAnsi="Times New Roman" w:cs="Times New Roman"/>
          <w:b/>
          <w:color w:val="000000" w:themeColor="text1"/>
          <w:sz w:val="24"/>
        </w:rPr>
        <w:t>分。在</w:t>
      </w:r>
      <w:r w:rsidRPr="002A0AF6">
        <w:rPr>
          <w:rFonts w:ascii="Times New Roman" w:eastAsia="黑体" w:hAnsi="Times New Roman" w:cs="Times New Roman" w:hint="eastAsia"/>
          <w:b/>
          <w:color w:val="000000" w:themeColor="text1"/>
          <w:sz w:val="24"/>
        </w:rPr>
        <w:t>每小题给出的四个选项中，只有一项是符合题目要求的。</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．在一步步跨越中，历史的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预言</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不断照进现实：</w:t>
      </w:r>
    </w:p>
    <w:p w:rsidR="0075731D" w:rsidRPr="002A0AF6" w:rsidRDefault="0075731D" w:rsidP="002E6FA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"25HNZZ-1.tif"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\\25HNZZ-1.tif"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B83BCC">
        <w:rPr>
          <w:rFonts w:ascii="Times New Roman" w:eastAsia="宋体" w:hAnsi="Times New Roman" w:cs="Times New Roman"/>
          <w:b/>
          <w:color w:val="000000" w:themeColor="text1"/>
          <w:sz w:val="24"/>
        </w:rPr>
        <w:fldChar w:fldCharType="begin"/>
      </w:r>
      <w:r w:rsidR="00B83BCC">
        <w:rPr>
          <w:rFonts w:ascii="Times New Roman" w:eastAsia="宋体" w:hAnsi="Times New Roman" w:cs="Times New Roman"/>
          <w:b/>
          <w:color w:val="000000" w:themeColor="text1"/>
          <w:sz w:val="24"/>
        </w:rPr>
        <w:instrText xml:space="preserve"> </w:instrText>
      </w:r>
      <w:r w:rsidR="00B83BCC">
        <w:rPr>
          <w:rFonts w:ascii="Times New Roman" w:eastAsia="宋体" w:hAnsi="Times New Roman" w:cs="Times New Roman" w:hint="eastAsia"/>
          <w:b/>
          <w:color w:val="000000" w:themeColor="text1"/>
          <w:sz w:val="24"/>
        </w:rPr>
        <w:instrText>INCLUDEPICTURE  "D:\\1.</w:instrText>
      </w:r>
      <w:r w:rsidR="00B83BCC">
        <w:rPr>
          <w:rFonts w:ascii="Times New Roman" w:eastAsia="宋体" w:hAnsi="Times New Roman" w:cs="Times New Roman" w:hint="eastAsia"/>
          <w:b/>
          <w:color w:val="000000" w:themeColor="text1"/>
          <w:sz w:val="24"/>
        </w:rPr>
        <w:instrText>王清爽</w:instrText>
      </w:r>
      <w:r w:rsidR="00B83BCC">
        <w:rPr>
          <w:rFonts w:ascii="Times New Roman" w:eastAsia="宋体" w:hAnsi="Times New Roman" w:cs="Times New Roman" w:hint="eastAsia"/>
          <w:b/>
          <w:color w:val="000000" w:themeColor="text1"/>
          <w:sz w:val="24"/>
        </w:rPr>
        <w:instrText>\\1.</w:instrText>
      </w:r>
      <w:r w:rsidR="00B83BCC">
        <w:rPr>
          <w:rFonts w:ascii="Times New Roman" w:eastAsia="宋体" w:hAnsi="Times New Roman" w:cs="Times New Roman" w:hint="eastAsia"/>
          <w:b/>
          <w:color w:val="000000" w:themeColor="text1"/>
          <w:sz w:val="24"/>
        </w:rPr>
        <w:instrText>课件</w:instrText>
      </w:r>
      <w:r w:rsidR="00B83BCC">
        <w:rPr>
          <w:rFonts w:ascii="Times New Roman" w:eastAsia="宋体" w:hAnsi="Times New Roman" w:cs="Times New Roman" w:hint="eastAsia"/>
          <w:b/>
          <w:color w:val="000000" w:themeColor="text1"/>
          <w:sz w:val="24"/>
        </w:rPr>
        <w:instrText>\\</w:instrText>
      </w:r>
      <w:r w:rsidR="00B83BCC">
        <w:rPr>
          <w:rFonts w:ascii="Times New Roman" w:eastAsia="宋体" w:hAnsi="Times New Roman" w:cs="Times New Roman" w:hint="eastAsia"/>
          <w:b/>
          <w:color w:val="000000" w:themeColor="text1"/>
          <w:sz w:val="24"/>
        </w:rPr>
        <w:instrText>高考题</w:instrText>
      </w:r>
      <w:r w:rsidR="00B83BCC">
        <w:rPr>
          <w:rFonts w:ascii="Times New Roman" w:eastAsia="宋体" w:hAnsi="Times New Roman" w:cs="Times New Roman" w:hint="eastAsia"/>
          <w:b/>
          <w:color w:val="000000" w:themeColor="text1"/>
          <w:sz w:val="24"/>
        </w:rPr>
        <w:instrText>\\9.</w:instrText>
      </w:r>
      <w:r w:rsidR="00B83BCC">
        <w:rPr>
          <w:rFonts w:ascii="Times New Roman" w:eastAsia="宋体" w:hAnsi="Times New Roman" w:cs="Times New Roman" w:hint="eastAsia"/>
          <w:b/>
          <w:color w:val="000000" w:themeColor="text1"/>
          <w:sz w:val="24"/>
        </w:rPr>
        <w:instrText>政治</w:instrText>
      </w:r>
      <w:r w:rsidR="00B83BCC">
        <w:rPr>
          <w:rFonts w:ascii="Times New Roman" w:eastAsia="宋体" w:hAnsi="Times New Roman" w:cs="Times New Roman" w:hint="eastAsia"/>
          <w:b/>
          <w:color w:val="000000" w:themeColor="text1"/>
          <w:sz w:val="24"/>
        </w:rPr>
        <w:instrText>\\2025</w:instrText>
      </w:r>
      <w:r w:rsidR="00B83BCC">
        <w:rPr>
          <w:rFonts w:ascii="Times New Roman" w:eastAsia="宋体" w:hAnsi="Times New Roman" w:cs="Times New Roman" w:hint="eastAsia"/>
          <w:b/>
          <w:color w:val="000000" w:themeColor="text1"/>
          <w:sz w:val="24"/>
        </w:rPr>
        <w:instrText>年</w:instrText>
      </w:r>
      <w:r w:rsidR="00B83BCC">
        <w:rPr>
          <w:rFonts w:ascii="Times New Roman" w:eastAsia="宋体" w:hAnsi="Times New Roman" w:cs="Times New Roman" w:hint="eastAsia"/>
          <w:b/>
          <w:color w:val="000000" w:themeColor="text1"/>
          <w:sz w:val="24"/>
        </w:rPr>
        <w:instrText>\\25HNZZ-1.tif" \* MERGEFORMATINET</w:instrText>
      </w:r>
      <w:r w:rsidR="00B83BCC">
        <w:rPr>
          <w:rFonts w:ascii="Times New Roman" w:eastAsia="宋体" w:hAnsi="Times New Roman" w:cs="Times New Roman"/>
          <w:b/>
          <w:color w:val="000000" w:themeColor="text1"/>
          <w:sz w:val="24"/>
        </w:rPr>
        <w:instrText xml:space="preserve"> </w:instrText>
      </w:r>
      <w:r w:rsidR="00B83BCC">
        <w:rPr>
          <w:rFonts w:ascii="Times New Roman" w:eastAsia="宋体" w:hAnsi="Times New Roman" w:cs="Times New Roman"/>
          <w:b/>
          <w:color w:val="000000" w:themeColor="text1"/>
          <w:sz w:val="24"/>
        </w:rPr>
        <w:fldChar w:fldCharType="separate"/>
      </w:r>
      <w:r w:rsidR="00EA35AC">
        <w:rPr>
          <w:rFonts w:ascii="Times New Roman" w:eastAsia="宋体" w:hAnsi="Times New Roman" w:cs="Times New Roman"/>
          <w:b/>
          <w:color w:val="000000" w:themeColor="text1"/>
          <w:sz w:val="24"/>
        </w:rPr>
        <w:fldChar w:fldCharType="begin"/>
      </w:r>
      <w:r w:rsidR="00EA35AC">
        <w:rPr>
          <w:rFonts w:ascii="Times New Roman" w:eastAsia="宋体" w:hAnsi="Times New Roman" w:cs="Times New Roman"/>
          <w:b/>
          <w:color w:val="000000" w:themeColor="text1"/>
          <w:sz w:val="24"/>
        </w:rPr>
        <w:instrText xml:space="preserve"> </w:instrText>
      </w:r>
      <w:r w:rsidR="00EA35AC">
        <w:rPr>
          <w:rFonts w:ascii="Times New Roman" w:eastAsia="宋体" w:hAnsi="Times New Roman" w:cs="Times New Roman" w:hint="eastAsia"/>
          <w:b/>
          <w:color w:val="000000" w:themeColor="text1"/>
          <w:sz w:val="24"/>
        </w:rPr>
        <w:instrText>INCLUDEPICTURE  "D:\\1.</w:instrText>
      </w:r>
      <w:r w:rsidR="00EA35AC">
        <w:rPr>
          <w:rFonts w:ascii="Times New Roman" w:eastAsia="宋体" w:hAnsi="Times New Roman" w:cs="Times New Roman" w:hint="eastAsia"/>
          <w:b/>
          <w:color w:val="000000" w:themeColor="text1"/>
          <w:sz w:val="24"/>
        </w:rPr>
        <w:instrText>王清爽</w:instrText>
      </w:r>
      <w:r w:rsidR="00EA35AC">
        <w:rPr>
          <w:rFonts w:ascii="Times New Roman" w:eastAsia="宋体" w:hAnsi="Times New Roman" w:cs="Times New Roman" w:hint="eastAsia"/>
          <w:b/>
          <w:color w:val="000000" w:themeColor="text1"/>
          <w:sz w:val="24"/>
        </w:rPr>
        <w:instrText>\\1.</w:instrText>
      </w:r>
      <w:r w:rsidR="00EA35AC">
        <w:rPr>
          <w:rFonts w:ascii="Times New Roman" w:eastAsia="宋体" w:hAnsi="Times New Roman" w:cs="Times New Roman" w:hint="eastAsia"/>
          <w:b/>
          <w:color w:val="000000" w:themeColor="text1"/>
          <w:sz w:val="24"/>
        </w:rPr>
        <w:instrText>课件</w:instrText>
      </w:r>
      <w:r w:rsidR="00EA35AC">
        <w:rPr>
          <w:rFonts w:ascii="Times New Roman" w:eastAsia="宋体" w:hAnsi="Times New Roman" w:cs="Times New Roman" w:hint="eastAsia"/>
          <w:b/>
          <w:color w:val="000000" w:themeColor="text1"/>
          <w:sz w:val="24"/>
        </w:rPr>
        <w:instrText>\\</w:instrText>
      </w:r>
      <w:r w:rsidR="00EA35AC">
        <w:rPr>
          <w:rFonts w:ascii="Times New Roman" w:eastAsia="宋体" w:hAnsi="Times New Roman" w:cs="Times New Roman" w:hint="eastAsia"/>
          <w:b/>
          <w:color w:val="000000" w:themeColor="text1"/>
          <w:sz w:val="24"/>
        </w:rPr>
        <w:instrText>高考题</w:instrText>
      </w:r>
      <w:r w:rsidR="00EA35AC">
        <w:rPr>
          <w:rFonts w:ascii="Times New Roman" w:eastAsia="宋体" w:hAnsi="Times New Roman" w:cs="Times New Roman" w:hint="eastAsia"/>
          <w:b/>
          <w:color w:val="000000" w:themeColor="text1"/>
          <w:sz w:val="24"/>
        </w:rPr>
        <w:instrText>\\9.</w:instrText>
      </w:r>
      <w:r w:rsidR="00EA35AC">
        <w:rPr>
          <w:rFonts w:ascii="Times New Roman" w:eastAsia="宋体" w:hAnsi="Times New Roman" w:cs="Times New Roman" w:hint="eastAsia"/>
          <w:b/>
          <w:color w:val="000000" w:themeColor="text1"/>
          <w:sz w:val="24"/>
        </w:rPr>
        <w:instrText>政治</w:instrText>
      </w:r>
      <w:r w:rsidR="00EA35AC">
        <w:rPr>
          <w:rFonts w:ascii="Times New Roman" w:eastAsia="宋体" w:hAnsi="Times New Roman" w:cs="Times New Roman" w:hint="eastAsia"/>
          <w:b/>
          <w:color w:val="000000" w:themeColor="text1"/>
          <w:sz w:val="24"/>
        </w:rPr>
        <w:instrText>\\2025</w:instrText>
      </w:r>
      <w:r w:rsidR="00EA35AC">
        <w:rPr>
          <w:rFonts w:ascii="Times New Roman" w:eastAsia="宋体" w:hAnsi="Times New Roman" w:cs="Times New Roman" w:hint="eastAsia"/>
          <w:b/>
          <w:color w:val="000000" w:themeColor="text1"/>
          <w:sz w:val="24"/>
        </w:rPr>
        <w:instrText>年</w:instrText>
      </w:r>
      <w:r w:rsidR="00EA35AC">
        <w:rPr>
          <w:rFonts w:ascii="Times New Roman" w:eastAsia="宋体" w:hAnsi="Times New Roman" w:cs="Times New Roman" w:hint="eastAsia"/>
          <w:b/>
          <w:color w:val="000000" w:themeColor="text1"/>
          <w:sz w:val="24"/>
        </w:rPr>
        <w:instrText>\\25HNZZ-1.tif" \* MERGEFORMATINET</w:instrText>
      </w:r>
      <w:r w:rsidR="00EA35AC">
        <w:rPr>
          <w:rFonts w:ascii="Times New Roman" w:eastAsia="宋体" w:hAnsi="Times New Roman" w:cs="Times New Roman"/>
          <w:b/>
          <w:color w:val="000000" w:themeColor="text1"/>
          <w:sz w:val="24"/>
        </w:rPr>
        <w:instrText xml:space="preserve"> </w:instrText>
      </w:r>
      <w:r w:rsidR="00EA35AC">
        <w:rPr>
          <w:rFonts w:ascii="Times New Roman" w:eastAsia="宋体" w:hAnsi="Times New Roman" w:cs="Times New Roman"/>
          <w:b/>
          <w:color w:val="000000" w:themeColor="text1"/>
          <w:sz w:val="24"/>
        </w:rPr>
        <w:fldChar w:fldCharType="separate"/>
      </w:r>
      <w:r w:rsidR="002E6FA3">
        <w:rPr>
          <w:rFonts w:ascii="Times New Roman" w:eastAsia="宋体" w:hAnsi="Times New Roman" w:cs="Times New Roman"/>
          <w:b/>
          <w:color w:val="000000" w:themeColor="text1"/>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2pt;height:205.8pt">
            <v:imagedata r:id="rId6" r:href="rId7"/>
          </v:shape>
        </w:pict>
      </w:r>
      <w:r w:rsidR="00EA35AC">
        <w:rPr>
          <w:rFonts w:ascii="Times New Roman" w:eastAsia="宋体" w:hAnsi="Times New Roman" w:cs="Times New Roman"/>
          <w:b/>
          <w:color w:val="000000" w:themeColor="text1"/>
          <w:sz w:val="24"/>
        </w:rPr>
        <w:fldChar w:fldCharType="end"/>
      </w:r>
      <w:r w:rsidR="00B83BCC">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上述</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预言</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的实现</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离不开一代代中华儿女的接续奋斗</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标志着中国特色社会主义进入新时代</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得益于党带领人民找到了适合我国国情的正确道路</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表明人民对未来的美好愿望是实现民族复兴的根本动力</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②④</w:t>
      </w:r>
    </w:p>
    <w:p w:rsidR="0075731D" w:rsidRPr="002A0AF6" w:rsidRDefault="0075731D" w:rsidP="002E6FA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党的十八大以来，中国特色社会主义进入新时代，</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错误。社会基本矛盾运动是实现民族复兴的根本动力，</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错误。题干中</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预言</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的实现得益于党带领人民找到了适合我国国情的正确道路，离不开一代代中华儿女的接续奋斗，</w:t>
      </w:r>
      <w:r w:rsidRPr="002A0AF6">
        <w:rPr>
          <w:rFonts w:ascii="宋体" w:eastAsia="楷体" w:hAnsi="宋体" w:cs="Times New Roman" w:hint="eastAsia"/>
          <w:b/>
          <w:color w:val="000000" w:themeColor="text1"/>
          <w:sz w:val="24"/>
        </w:rPr>
        <w:t>①③</w:t>
      </w:r>
      <w:r w:rsidRPr="002A0AF6">
        <w:rPr>
          <w:rFonts w:ascii="Times New Roman" w:eastAsia="楷体" w:hAnsi="Times New Roman" w:cs="Times New Roman" w:hint="eastAsia"/>
          <w:b/>
          <w:color w:val="000000" w:themeColor="text1"/>
          <w:sz w:val="24"/>
        </w:rPr>
        <w:t>正确。</w:t>
      </w:r>
      <w:r w:rsidRPr="002A0AF6">
        <w:rPr>
          <w:rFonts w:ascii="Times New Roman" w:eastAsia="楷体" w:hAnsi="Times New Roman" w:cs="Times New Roman" w:hint="eastAsia"/>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．党的十八届三中全会强调，全面深化改革要以经济体制改革为重点，发挥经济体制改革牵引作用。十余年来，我国社会主义市场经济体制不断完善，发展质</w:t>
      </w:r>
      <w:r w:rsidRPr="002A0AF6">
        <w:rPr>
          <w:rFonts w:ascii="Times New Roman" w:eastAsia="宋体" w:hAnsi="Times New Roman" w:cs="Times New Roman"/>
          <w:b/>
          <w:color w:val="000000" w:themeColor="text1"/>
          <w:sz w:val="24"/>
        </w:rPr>
        <w:lastRenderedPageBreak/>
        <w:t>量不断提升。党的二十届三中全会将</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以经济体制改革为牵引</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列入进一步全面深化改革的指导思想，指出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深化经济体制改革仍是进一步全面深化改革的重点</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，这是因为</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高质量发展是全面建设</w:t>
      </w:r>
      <w:r w:rsidRPr="002A0AF6">
        <w:rPr>
          <w:rFonts w:ascii="Times New Roman" w:eastAsia="宋体" w:hAnsi="Times New Roman" w:cs="Times New Roman" w:hint="eastAsia"/>
          <w:b/>
          <w:color w:val="000000" w:themeColor="text1"/>
          <w:sz w:val="24"/>
        </w:rPr>
        <w:t>社会主义现代化国家的首要任务</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经济体制改革对其他方面改革具有重要影响和传导作用</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经济体制改革是改革开放以来党的全部理论和实践的主题</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高水平社会主义市场经济体制是中国式现代化的根本保障</w:t>
      </w:r>
    </w:p>
    <w:p w:rsid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2E6FA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2E6FA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中国特色社会主义是改革开放以来党的全部理论和实践的主题，</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错误。中国式现代化的根本保障在于坚持和加强党的全面领导，</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．立足</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大腹地、大枢纽、大市场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的条件禀赋，河南省加快融入、主动服务全</w:t>
      </w:r>
      <w:r w:rsidRPr="002A0AF6">
        <w:rPr>
          <w:rFonts w:ascii="Times New Roman" w:eastAsia="宋体" w:hAnsi="Times New Roman" w:cs="Times New Roman" w:hint="eastAsia"/>
          <w:b/>
          <w:color w:val="000000" w:themeColor="text1"/>
          <w:sz w:val="24"/>
        </w:rPr>
        <w:t>国统一大市场建设，以</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米</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字形高铁网、内河航运连通工程建设为牵引，推动空、陆、网、海四条</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丝绸之路</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协同发展，同时加强与京津冀、长三角、粤港澳大湾区深度对接，承接产业转移，引入更多龙头企业和配套企业。上述举措旨在</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优化交通网络体系，拉动基础设施投资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建设现代流通体系，提高要素配置效率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促进产业合理布局，缩减传统产业规模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推动供需有效衔接，畅通国民经济循环</w:t>
      </w:r>
    </w:p>
    <w:p w:rsid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2E6FA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2E6FA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以交通基础设施</w:t>
      </w:r>
      <w:r w:rsidRPr="002A0AF6">
        <w:rPr>
          <w:rFonts w:ascii="Times New Roman" w:eastAsia="楷体" w:hAnsi="Times New Roman" w:cs="Times New Roman" w:hint="eastAsia"/>
          <w:b/>
          <w:color w:val="000000" w:themeColor="text1"/>
          <w:sz w:val="24"/>
        </w:rPr>
        <w:t>建设为牵引，推动四条</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丝绸之路</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协同发展，有利于建设现代流通体系，使各种要素能更高效流动，</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正确。加强与其他地区深度对接，承接产业转移，引入企业，能够促进生产与消费、供给与需求的有效衔接，让经济各环节更加顺畅地运转，</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优化交通网络体系</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是措施而非目的，</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排除。材料强调的是承接产业转移，促进产业发展，而不是缩减传统产业规模，</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排除。</w:t>
      </w:r>
      <w:r w:rsidRPr="002A0AF6">
        <w:rPr>
          <w:rFonts w:ascii="Times New Roman" w:eastAsia="楷体" w:hAnsi="Times New Roman" w:cs="Times New Roman" w:hint="eastAsia"/>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4</w:t>
      </w:r>
      <w:r w:rsidRPr="002A0AF6">
        <w:rPr>
          <w:rFonts w:ascii="Times New Roman" w:eastAsia="宋体" w:hAnsi="Times New Roman" w:cs="Times New Roman"/>
          <w:b/>
          <w:color w:val="000000" w:themeColor="text1"/>
          <w:sz w:val="24"/>
        </w:rPr>
        <w:t>．近年来，我国中小企业积极探索以横向组团、纵向共链、资本合作等方式</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抱团</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出海。</w:t>
      </w:r>
      <w:r w:rsidRPr="002A0AF6">
        <w:rPr>
          <w:rFonts w:ascii="Times New Roman" w:eastAsia="宋体" w:hAnsi="Times New Roman" w:cs="Times New Roman"/>
          <w:b/>
          <w:color w:val="000000" w:themeColor="text1"/>
          <w:sz w:val="24"/>
        </w:rPr>
        <w:t>2025</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月，工业和信息化部发布《关于开展中小企业出海服务专项行动的通知》</w:t>
      </w:r>
      <w:r w:rsidRPr="002A0AF6">
        <w:rPr>
          <w:rFonts w:ascii="Times New Roman" w:eastAsia="宋体" w:hAnsi="Times New Roman" w:cs="Times New Roman" w:hint="eastAsia"/>
          <w:b/>
          <w:color w:val="000000" w:themeColor="text1"/>
          <w:sz w:val="24"/>
        </w:rPr>
        <w:t>，为中小企业出海提供政策入企、管理提升和权益保护等专业化服务保障。中小企业</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抱团</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出海有利于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提高风险防控能力，增强发展韧性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实现资源信息共享，减缓经济波动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发挥企业协同效应，实现均等发展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拓展海外发展空间，提升竞争实力</w:t>
      </w:r>
    </w:p>
    <w:p w:rsid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2E6FA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2E6FA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政府提供专业化服务保障支持中小企业</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抱团</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出海，有利于提高企业风险防控能力，增强发展韧性，拓展海外发展空间，提升竞争实力，</w:t>
      </w:r>
      <w:r w:rsidRPr="002A0AF6">
        <w:rPr>
          <w:rFonts w:ascii="宋体" w:eastAsia="楷体" w:hAnsi="宋体" w:cs="Times New Roman"/>
          <w:b/>
          <w:color w:val="000000" w:themeColor="text1"/>
          <w:sz w:val="24"/>
        </w:rPr>
        <w:t>①④</w:t>
      </w:r>
      <w:r w:rsidRPr="002A0AF6">
        <w:rPr>
          <w:rFonts w:ascii="Times New Roman" w:eastAsia="楷体" w:hAnsi="Times New Roman" w:cs="Times New Roman"/>
          <w:b/>
          <w:color w:val="000000" w:themeColor="text1"/>
          <w:sz w:val="24"/>
        </w:rPr>
        <w:t>符合题意。中小企业</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抱团</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出海有利于实现资源信息共享，但无法减缓经济波动，</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错误。企业横向组团、纵向共链、资本合作有利于发挥企业协同效应，但影响企业发展的因素众多，目前实现不了均等发展，</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．冰川是地球的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固态水库</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。随着全球冰川整体加速消融，人类社会面临严重的生态环境危机。</w:t>
      </w:r>
      <w:r w:rsidRPr="002A0AF6">
        <w:rPr>
          <w:rFonts w:ascii="Times New Roman" w:eastAsia="宋体" w:hAnsi="Times New Roman" w:cs="Times New Roman"/>
          <w:b/>
          <w:color w:val="000000" w:themeColor="text1"/>
          <w:sz w:val="24"/>
        </w:rPr>
        <w:t>2025</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月，联合国正式启动国际冰川保护年，协调联合多个国际组织和国家，在扩大全球冰川监测系统、开发冰川相关灾害早期预警系统、吸引青年参与等重点领域开展行动。由此可见，联合国</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凝聚国际共识，完善冰川治理制度</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践行多边主</w:t>
      </w:r>
      <w:r w:rsidRPr="002A0AF6">
        <w:rPr>
          <w:rFonts w:ascii="Times New Roman" w:eastAsia="宋体" w:hAnsi="Times New Roman" w:cs="Times New Roman" w:hint="eastAsia"/>
          <w:b/>
          <w:color w:val="000000" w:themeColor="text1"/>
          <w:sz w:val="24"/>
        </w:rPr>
        <w:t>义，倡导国际多边合作</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重视民众参与，壮大应对非传统安全威胁力量</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鼓励科研互动，维护冰川分布国国家核心利益</w:t>
      </w:r>
    </w:p>
    <w:p w:rsid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2E6FA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2E6FA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材料强调联合国倡导国际多边合作，协调联合多个国际组织和国家开展行动，践行了多边主义，但不包括完善冰川治理制度这一举措，</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不符合题意，</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入选。材料提到吸引青年参与，青年属于民众的一部分，说明联合国重视民众在冰川保护中的作用，通过吸引青年参与来壮大应对冰川消融带来的生态环境危机这一非传统安</w:t>
      </w:r>
      <w:r w:rsidRPr="002A0AF6">
        <w:rPr>
          <w:rFonts w:ascii="Times New Roman" w:eastAsia="楷体" w:hAnsi="Times New Roman" w:cs="Times New Roman" w:hint="eastAsia"/>
          <w:b/>
          <w:color w:val="000000" w:themeColor="text1"/>
          <w:sz w:val="24"/>
        </w:rPr>
        <w:t>全威胁的力量，</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正确。材料没有体现鼓励科研互动的相关内容，同时，联合国开展冰川保护行动是为了应对全球性的生态环境危机，并非专门维护冰川分布国国家核心利益，</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不符合题意。</w:t>
      </w:r>
      <w:r w:rsidRPr="002A0AF6">
        <w:rPr>
          <w:rFonts w:ascii="Times New Roman" w:eastAsia="楷体" w:hAnsi="Times New Roman" w:cs="Times New Roman" w:hint="eastAsia"/>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6</w:t>
      </w:r>
      <w:r w:rsidRPr="002A0AF6">
        <w:rPr>
          <w:rFonts w:ascii="Times New Roman" w:eastAsia="宋体" w:hAnsi="Times New Roman" w:cs="Times New Roman"/>
          <w:b/>
          <w:color w:val="000000" w:themeColor="text1"/>
          <w:sz w:val="24"/>
        </w:rPr>
        <w:t>．某地在乡村振兴中打造</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党建链</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串联</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产业链</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、共建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致富链</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的新模式，划分</w:t>
      </w:r>
      <w:r w:rsidRPr="002A0AF6">
        <w:rPr>
          <w:rFonts w:ascii="Times New Roman" w:eastAsia="宋体" w:hAnsi="Times New Roman" w:cs="Times New Roman"/>
          <w:b/>
          <w:color w:val="000000" w:themeColor="text1"/>
          <w:sz w:val="24"/>
        </w:rPr>
        <w:t>2 043</w:t>
      </w:r>
      <w:r w:rsidRPr="002A0AF6">
        <w:rPr>
          <w:rFonts w:ascii="Times New Roman" w:eastAsia="宋体" w:hAnsi="Times New Roman" w:cs="Times New Roman"/>
          <w:b/>
          <w:color w:val="000000" w:themeColor="text1"/>
          <w:sz w:val="24"/>
        </w:rPr>
        <w:t>个党群共富责任区，组建</w:t>
      </w:r>
      <w:r w:rsidRPr="002A0AF6">
        <w:rPr>
          <w:rFonts w:ascii="Times New Roman" w:eastAsia="宋体" w:hAnsi="Times New Roman" w:cs="Times New Roman"/>
          <w:b/>
          <w:color w:val="000000" w:themeColor="text1"/>
          <w:sz w:val="24"/>
        </w:rPr>
        <w:t>41</w:t>
      </w:r>
      <w:r w:rsidRPr="002A0AF6">
        <w:rPr>
          <w:rFonts w:ascii="Times New Roman" w:eastAsia="宋体" w:hAnsi="Times New Roman" w:cs="Times New Roman"/>
          <w:b/>
          <w:color w:val="000000" w:themeColor="text1"/>
          <w:sz w:val="24"/>
        </w:rPr>
        <w:t>个产业联合党委，构建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党支部＋科研院所＋龙头企业＋合作社＋农户</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协同发展机制，发展特色农业，带动了农民大幅增收。该模式的优势在于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党建赋能，为乡村自治提供方向保证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民主决策，凝聚乡村发展的强大合力</w:t>
      </w:r>
      <w:r w:rsidRPr="002A0AF6">
        <w:rPr>
          <w:rFonts w:ascii="Times New Roman" w:eastAsia="宋体" w:hAnsi="Times New Roman" w:cs="Times New Roman" w:hint="eastAsia"/>
          <w:b/>
          <w:color w:val="000000" w:themeColor="text1"/>
          <w:sz w:val="24"/>
        </w:rPr>
        <w:t xml:space="preserve">　</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 xml:space="preserve">以民为本，实现发展成果由村民共享　</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解放思想，拓宽乡村产业振兴的路径</w:t>
      </w:r>
    </w:p>
    <w:p w:rsid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2E6FA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2E6FA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材料体现了打造</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党建链</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串联</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产业链</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、共建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致富链</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这一新模式及其成效，没有体现乡村自治、民主决策，</w:t>
      </w:r>
      <w:r w:rsidRPr="002A0AF6">
        <w:rPr>
          <w:rFonts w:ascii="宋体" w:eastAsia="楷体" w:hAnsi="宋体" w:cs="Times New Roman"/>
          <w:b/>
          <w:color w:val="000000" w:themeColor="text1"/>
          <w:sz w:val="24"/>
        </w:rPr>
        <w:t>①②</w:t>
      </w:r>
      <w:r w:rsidRPr="002A0AF6">
        <w:rPr>
          <w:rFonts w:ascii="Times New Roman" w:eastAsia="楷体" w:hAnsi="Times New Roman" w:cs="Times New Roman"/>
          <w:b/>
          <w:color w:val="000000" w:themeColor="text1"/>
          <w:sz w:val="24"/>
        </w:rPr>
        <w:t>不符合题意。这一新模式带动了农民大幅增收，体现了以民为本，实现发展成果由村民共享，也通过解放思想，发展特色农业，拓宽乡村产业振兴的路径，</w:t>
      </w:r>
      <w:r w:rsidRPr="002A0AF6">
        <w:rPr>
          <w:rFonts w:ascii="宋体" w:eastAsia="楷体" w:hAnsi="宋体" w:cs="Times New Roman"/>
          <w:b/>
          <w:color w:val="000000" w:themeColor="text1"/>
          <w:sz w:val="24"/>
        </w:rPr>
        <w:t>③④</w:t>
      </w:r>
      <w:r w:rsidRPr="002A0AF6">
        <w:rPr>
          <w:rFonts w:ascii="Times New Roman" w:eastAsia="楷体" w:hAnsi="Times New Roman" w:cs="Times New Roman"/>
          <w:b/>
          <w:color w:val="000000" w:themeColor="text1"/>
          <w:sz w:val="24"/>
        </w:rPr>
        <w:t>正确。</w:t>
      </w:r>
      <w:r w:rsidRPr="002A0AF6">
        <w:rPr>
          <w:rFonts w:ascii="Times New Roman" w:eastAsia="楷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7</w:t>
      </w:r>
      <w:r w:rsidRPr="002A0AF6">
        <w:rPr>
          <w:rFonts w:ascii="Times New Roman" w:eastAsia="宋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煮米茶</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是某乡的传统习俗，每当米茶煮起，群众聚得最齐</w:t>
      </w:r>
      <w:r w:rsidRPr="002A0AF6">
        <w:rPr>
          <w:rFonts w:ascii="Times New Roman" w:eastAsia="宋体" w:hAnsi="Times New Roman" w:cs="Times New Roman" w:hint="eastAsia"/>
          <w:b/>
          <w:color w:val="000000" w:themeColor="text1"/>
          <w:sz w:val="24"/>
        </w:rPr>
        <w:t>。该乡人大因势利导，组建</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流动茶馆</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，群众一边喝着热腾腾的米茶，一边发表对地方立法草案的意见建议，人大代表将收集到的信息及时反馈，从而打通立法建议采集的</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最后一公里</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。组建</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流动茶馆</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激发了基层群众参与立法的热情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扩大了基层群众参与立法的权利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丰富了人大代表联系群众的形式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加强了人大代表履职能力的建设</w:t>
      </w:r>
    </w:p>
    <w:p w:rsid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2E6FA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2E6FA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人大组建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流动茶馆</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意在通过人大代表联系群众听取对立法草案的意见，</w:t>
      </w:r>
      <w:r w:rsidRPr="002A0AF6">
        <w:rPr>
          <w:rFonts w:ascii="Times New Roman" w:eastAsia="楷体" w:hAnsi="Times New Roman" w:cs="Times New Roman" w:hint="eastAsia"/>
          <w:b/>
          <w:color w:val="000000" w:themeColor="text1"/>
          <w:sz w:val="24"/>
        </w:rPr>
        <w:t>可激发基层群众参与立法的热情，也丰富了人大代表联系群众的形式，</w:t>
      </w:r>
      <w:r w:rsidRPr="002A0AF6">
        <w:rPr>
          <w:rFonts w:ascii="宋体" w:eastAsia="楷体" w:hAnsi="宋体" w:cs="Times New Roman" w:hint="eastAsia"/>
          <w:b/>
          <w:color w:val="000000" w:themeColor="text1"/>
          <w:sz w:val="24"/>
        </w:rPr>
        <w:t>①③</w:t>
      </w:r>
      <w:r w:rsidRPr="002A0AF6">
        <w:rPr>
          <w:rFonts w:ascii="Times New Roman" w:eastAsia="楷体" w:hAnsi="Times New Roman" w:cs="Times New Roman" w:hint="eastAsia"/>
          <w:b/>
          <w:color w:val="000000" w:themeColor="text1"/>
          <w:sz w:val="24"/>
        </w:rPr>
        <w:t>符合题意。公民权利由宪法相关法律明确规定，</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扩大了基层群众参与立法的权利</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表述错误，</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排除。材料中组建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流动茶馆</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并非加强人大代表履职能力建设的举措，</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不符合题意。</w:t>
      </w:r>
      <w:r w:rsidRPr="002A0AF6">
        <w:rPr>
          <w:rFonts w:ascii="Times New Roman" w:eastAsia="楷体" w:hAnsi="Times New Roman" w:cs="Times New Roman" w:hint="eastAsia"/>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．河南省政协将省委交办的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农业强省建设</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课题作为一号协商议题，聚焦重要农产品供给、农村现代化建设等关键问题，联合省内外高校和科研院所等单位的人员力量，赴省内</w:t>
      </w:r>
      <w:r w:rsidRPr="002A0AF6">
        <w:rPr>
          <w:rFonts w:ascii="Times New Roman" w:eastAsia="宋体" w:hAnsi="Times New Roman" w:cs="Times New Roman"/>
          <w:b/>
          <w:color w:val="000000" w:themeColor="text1"/>
          <w:sz w:val="24"/>
        </w:rPr>
        <w:t>65</w:t>
      </w:r>
      <w:r w:rsidRPr="002A0AF6">
        <w:rPr>
          <w:rFonts w:ascii="Times New Roman" w:eastAsia="宋体" w:hAnsi="Times New Roman" w:cs="Times New Roman"/>
          <w:b/>
          <w:color w:val="000000" w:themeColor="text1"/>
          <w:sz w:val="24"/>
        </w:rPr>
        <w:t>个县</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区</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深入调研，形成系列调研报告，提出的</w:t>
      </w:r>
      <w:r w:rsidRPr="002A0AF6">
        <w:rPr>
          <w:rFonts w:ascii="Times New Roman" w:eastAsia="宋体" w:hAnsi="Times New Roman" w:cs="Times New Roman"/>
          <w:b/>
          <w:color w:val="000000" w:themeColor="text1"/>
          <w:sz w:val="24"/>
        </w:rPr>
        <w:t>58</w:t>
      </w:r>
      <w:r w:rsidRPr="002A0AF6">
        <w:rPr>
          <w:rFonts w:ascii="Times New Roman" w:eastAsia="宋体" w:hAnsi="Times New Roman" w:cs="Times New Roman"/>
          <w:b/>
          <w:color w:val="000000" w:themeColor="text1"/>
          <w:sz w:val="24"/>
        </w:rPr>
        <w:t>条建议被吸纳到相关规划政策中。这表明省政协</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①</w:t>
      </w:r>
      <w:r w:rsidRPr="002A0AF6">
        <w:rPr>
          <w:rFonts w:ascii="Times New Roman" w:eastAsia="宋体" w:hAnsi="Times New Roman" w:cs="Times New Roman" w:hint="eastAsia"/>
          <w:b/>
          <w:color w:val="000000" w:themeColor="text1"/>
          <w:sz w:val="24"/>
        </w:rPr>
        <w:t>立足地方发展实际，履行参政议政的职能</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优化成果落实机制，让政治协商更富实效</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丰富协商民主形式，开辟多党合作新路径</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发挥独特优势，推动决策的科学化民主化</w:t>
      </w:r>
    </w:p>
    <w:p w:rsid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2E6FA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2E6FA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河南省政协聚焦</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农业强省建设</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课题，立足地方发展实际，深入调研，提出建议并被吸纳，履行了参政议政的职能，发挥了政协独特优势，推动决策的科学化民主化，</w:t>
      </w:r>
      <w:r w:rsidRPr="002A0AF6">
        <w:rPr>
          <w:rFonts w:ascii="宋体" w:eastAsia="楷体" w:hAnsi="宋体" w:cs="Times New Roman"/>
          <w:b/>
          <w:color w:val="000000" w:themeColor="text1"/>
          <w:sz w:val="24"/>
        </w:rPr>
        <w:t>①④</w:t>
      </w:r>
      <w:r w:rsidRPr="002A0AF6">
        <w:rPr>
          <w:rFonts w:ascii="Times New Roman" w:eastAsia="楷体" w:hAnsi="Times New Roman" w:cs="Times New Roman"/>
          <w:b/>
          <w:color w:val="000000" w:themeColor="text1"/>
          <w:sz w:val="24"/>
        </w:rPr>
        <w:t>正确。材料围绕决策前的工作展开，未涉及成果落实，</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排除。联合高校和科研院所人员共同</w:t>
      </w:r>
      <w:r w:rsidRPr="002A0AF6">
        <w:rPr>
          <w:rFonts w:ascii="Times New Roman" w:eastAsia="楷体" w:hAnsi="Times New Roman" w:cs="Times New Roman" w:hint="eastAsia"/>
          <w:b/>
          <w:color w:val="000000" w:themeColor="text1"/>
          <w:sz w:val="24"/>
        </w:rPr>
        <w:t>调研并未丰富协商民主形式，材料也未体现多党合作，</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排除。</w:t>
      </w:r>
      <w:r w:rsidRPr="002A0AF6">
        <w:rPr>
          <w:rFonts w:ascii="Times New Roman" w:eastAsia="楷体" w:hAnsi="Times New Roman" w:cs="Times New Roman" w:hint="eastAsia"/>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9</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2025</w:t>
      </w:r>
      <w:r w:rsidRPr="002A0AF6">
        <w:rPr>
          <w:rFonts w:ascii="Times New Roman" w:eastAsia="宋体" w:hAnsi="Times New Roman" w:cs="Times New Roman"/>
          <w:b/>
          <w:color w:val="000000" w:themeColor="text1"/>
          <w:sz w:val="24"/>
        </w:rPr>
        <w:t>年，已故作家丁某</w:t>
      </w:r>
      <w:r w:rsidRPr="002A0AF6">
        <w:rPr>
          <w:rFonts w:ascii="Times New Roman" w:eastAsia="宋体" w:hAnsi="Times New Roman" w:cs="Times New Roman"/>
          <w:b/>
          <w:color w:val="000000" w:themeColor="text1"/>
          <w:sz w:val="24"/>
        </w:rPr>
        <w:t>(1908—1973)</w:t>
      </w:r>
      <w:r w:rsidRPr="002A0AF6">
        <w:rPr>
          <w:rFonts w:ascii="Times New Roman" w:eastAsia="宋体" w:hAnsi="Times New Roman" w:cs="Times New Roman"/>
          <w:b/>
          <w:color w:val="000000" w:themeColor="text1"/>
          <w:sz w:val="24"/>
        </w:rPr>
        <w:t>的小说被甲公司改编拍摄成微短剧《跨越山海》。该剧市场反响热烈，多家电视台引用剧中精彩画面进行报道。随后，甲公司发现乙公司经营的小程序在免费播放该剧。下列说法正确的是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甲公司应在该剧中注明作者丁某的姓名</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甲公司的改编应取得丁某继承人的同意</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参与报道的电视台无需向甲公司支付使用费</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如果该剧未进行登记，则乙公司不构成侵权</w:t>
      </w:r>
    </w:p>
    <w:p w:rsid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2E6FA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2E6FA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著作权属于自然人的，保护期是作者有生之年加去世后</w:t>
      </w:r>
      <w:r w:rsidRPr="002A0AF6">
        <w:rPr>
          <w:rFonts w:ascii="Times New Roman" w:eastAsia="楷体" w:hAnsi="Times New Roman" w:cs="Times New Roman"/>
          <w:b/>
          <w:color w:val="000000" w:themeColor="text1"/>
          <w:sz w:val="24"/>
        </w:rPr>
        <w:t>50</w:t>
      </w:r>
      <w:r w:rsidRPr="002A0AF6">
        <w:rPr>
          <w:rFonts w:ascii="Times New Roman" w:eastAsia="楷体" w:hAnsi="Times New Roman" w:cs="Times New Roman"/>
          <w:b/>
          <w:color w:val="000000" w:themeColor="text1"/>
          <w:sz w:val="24"/>
        </w:rPr>
        <w:t>年。著作权保护期届满，该作品就进入公共领域，任何人都可以免费使用，但作者的署名权、修改权和保护作品完整权仍受法律保护，</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错误。为报道新闻，在报纸、期刊、广播电台、电视台等媒体中不可避免地再现或者引用已经发表的作品，不需要著作权人同意，也不必支付使用费，属于作品的合理使用，</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正确。作品无论是否登记，均受著作权保护。乙公司在自己经营的小程序播放该剧，侵犯了甲公司的信息网络传播权，</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．李某育有张甲、张乙两个子女。</w:t>
      </w:r>
      <w:r w:rsidRPr="002A0AF6">
        <w:rPr>
          <w:rFonts w:ascii="Times New Roman" w:eastAsia="宋体" w:hAnsi="Times New Roman" w:cs="Times New Roman"/>
          <w:b/>
          <w:color w:val="000000" w:themeColor="text1"/>
          <w:sz w:val="24"/>
        </w:rPr>
        <w:t>2022</w:t>
      </w:r>
      <w:r w:rsidRPr="002A0AF6">
        <w:rPr>
          <w:rFonts w:ascii="Times New Roman" w:eastAsia="宋体" w:hAnsi="Times New Roman" w:cs="Times New Roman"/>
          <w:b/>
          <w:color w:val="000000" w:themeColor="text1"/>
          <w:sz w:val="24"/>
        </w:rPr>
        <w:t>年，李某立下自书遗嘱，明确其所有遗产由张甲继承。后李某患病，张乙悉心照料。</w:t>
      </w:r>
      <w:r w:rsidRPr="002A0AF6">
        <w:rPr>
          <w:rFonts w:ascii="Times New Roman" w:eastAsia="宋体" w:hAnsi="Times New Roman" w:cs="Times New Roman"/>
          <w:b/>
          <w:color w:val="000000" w:themeColor="text1"/>
          <w:sz w:val="24"/>
        </w:rPr>
        <w:t>2024</w:t>
      </w:r>
      <w:r w:rsidRPr="002A0AF6">
        <w:rPr>
          <w:rFonts w:ascii="Times New Roman" w:eastAsia="宋体" w:hAnsi="Times New Roman" w:cs="Times New Roman"/>
          <w:b/>
          <w:color w:val="000000" w:themeColor="text1"/>
          <w:sz w:val="24"/>
        </w:rPr>
        <w:t>年，李某将其名下房产赠与张乙，并办理了过户登记。后李某病故，留下</w:t>
      </w: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万元财产和</w:t>
      </w: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万元债务，张甲持遗嘱要求继承房产和其他财产。以下说法正确的是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李某赠与房产的行为在性质上属于遗赠</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该房产所有权已经转移，张甲不能继承</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房产赠与发生于自书遗嘱之后，故该遗嘱失效</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如果张甲继承遗产，则还需要承担</w:t>
      </w: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万元债务</w:t>
      </w:r>
    </w:p>
    <w:p w:rsid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2E6FA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w:t>
      </w:r>
      <w:r w:rsidR="0075731D" w:rsidRPr="002A0AF6">
        <w:rPr>
          <w:rFonts w:ascii="宋体" w:eastAsia="宋体" w:hAnsi="宋体" w:cs="Times New Roman" w:hint="eastAsia"/>
          <w:b/>
          <w:color w:val="000000" w:themeColor="text1"/>
          <w:sz w:val="24"/>
        </w:rPr>
        <w:t>④</w:t>
      </w:r>
    </w:p>
    <w:p w:rsidR="0075731D" w:rsidRPr="002A0AF6" w:rsidRDefault="0075731D" w:rsidP="002E6FA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遗赠不能是法定继承人范围之内的人。张乙是李某的法定继承人，且李某将其名下房产赠与张乙并办理过户登记时，李某还未离世，其行为属于赠与行为，既不是遗赠也不是遗嘱继承，</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错误。李某立遗嘱在前，赠房给张乙在后，且李某与张乙办理了过户登记，可见李某在生前用自己的实际行动变更了遗嘱的内容。李某对张乙所作的赠与，意思表示明确，理应得到尊重，张甲不能再继承该房产，</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正确。遗嘱只是部分失效，</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错误。继承人不仅会获得被继承人的遗产，还需要承担被继承人未偿还的债务。因</w:t>
      </w:r>
      <w:r w:rsidRPr="002A0AF6">
        <w:rPr>
          <w:rFonts w:ascii="Times New Roman" w:eastAsia="楷体" w:hAnsi="Times New Roman" w:cs="Times New Roman" w:hint="eastAsia"/>
          <w:b/>
          <w:color w:val="000000" w:themeColor="text1"/>
          <w:sz w:val="24"/>
        </w:rPr>
        <w:t>此，如果张甲继承遗产，则还需要承担</w:t>
      </w:r>
      <w:r w:rsidRPr="002A0AF6">
        <w:rPr>
          <w:rFonts w:ascii="Times New Roman" w:eastAsia="楷体" w:hAnsi="Times New Roman" w:cs="Times New Roman"/>
          <w:b/>
          <w:color w:val="000000" w:themeColor="text1"/>
          <w:sz w:val="24"/>
        </w:rPr>
        <w:t>1</w:t>
      </w:r>
      <w:r w:rsidRPr="002A0AF6">
        <w:rPr>
          <w:rFonts w:ascii="Times New Roman" w:eastAsia="楷体" w:hAnsi="Times New Roman" w:cs="Times New Roman"/>
          <w:b/>
          <w:color w:val="000000" w:themeColor="text1"/>
          <w:sz w:val="24"/>
        </w:rPr>
        <w:t>万元债务，</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w:t>
      </w:r>
      <w:r w:rsidRPr="002A0AF6">
        <w:rPr>
          <w:rFonts w:ascii="Times New Roman" w:eastAsia="楷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11</w:t>
      </w:r>
      <w:r w:rsidRPr="002A0AF6">
        <w:rPr>
          <w:rFonts w:ascii="Times New Roman" w:eastAsia="宋体" w:hAnsi="Times New Roman" w:cs="Times New Roman"/>
          <w:b/>
          <w:color w:val="000000" w:themeColor="text1"/>
          <w:sz w:val="24"/>
        </w:rPr>
        <w:t>．中国古代素有</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筑城以卫君，造郭以守民</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的建城思想，但在二里头遗址的前期考古中却未能找到城墙。</w:t>
      </w:r>
      <w:r w:rsidRPr="002A0AF6">
        <w:rPr>
          <w:rFonts w:ascii="Times New Roman" w:eastAsia="宋体" w:hAnsi="Times New Roman" w:cs="Times New Roman"/>
          <w:b/>
          <w:color w:val="000000" w:themeColor="text1"/>
          <w:sz w:val="24"/>
        </w:rPr>
        <w:t>2024</w:t>
      </w:r>
      <w:r w:rsidRPr="002A0AF6">
        <w:rPr>
          <w:rFonts w:ascii="Times New Roman" w:eastAsia="宋体" w:hAnsi="Times New Roman" w:cs="Times New Roman"/>
          <w:b/>
          <w:color w:val="000000" w:themeColor="text1"/>
          <w:sz w:val="24"/>
        </w:rPr>
        <w:t>年，在与其隔河相望的古城村，新发现一道夯土墙，专家推测其极可能是人们苦苦寻找</w:t>
      </w:r>
      <w:r w:rsidRPr="002A0AF6">
        <w:rPr>
          <w:rFonts w:ascii="Times New Roman" w:eastAsia="宋体" w:hAnsi="Times New Roman" w:cs="Times New Roman"/>
          <w:b/>
          <w:color w:val="000000" w:themeColor="text1"/>
          <w:sz w:val="24"/>
        </w:rPr>
        <w:t>60</w:t>
      </w:r>
      <w:r w:rsidRPr="002A0AF6">
        <w:rPr>
          <w:rFonts w:ascii="Times New Roman" w:eastAsia="宋体" w:hAnsi="Times New Roman" w:cs="Times New Roman"/>
          <w:b/>
          <w:color w:val="000000" w:themeColor="text1"/>
          <w:sz w:val="24"/>
        </w:rPr>
        <w:t>余年的二里头都邑城墙，这为研究夏商时期都城建设提供了重要线索。这一发现表明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复杂事物本质的暴露和展现有一个过程</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未经实践检验的认识不能正确指导实践</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人们认知能力的提高是认识发展的重要动因</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实践不断产生新问题推动人们进行新的探索</w:t>
      </w:r>
    </w:p>
    <w:p w:rsid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w:t>
      </w:r>
      <w:r w:rsidRPr="002A0AF6">
        <w:rPr>
          <w:rFonts w:ascii="宋体" w:eastAsia="宋体" w:hAnsi="宋体" w:cs="Times New Roman" w:hint="eastAsia"/>
          <w:b/>
          <w:color w:val="000000" w:themeColor="text1"/>
          <w:sz w:val="24"/>
        </w:rPr>
        <w:t>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2E6FA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2E6FA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根据古代的建城思想进行探索，却未能在二里头遗址的前期考古中找到城墙。后来发现一道极可能是二里头都邑城墙的夯土墙，这为研究夏商时期都城建设提供了重要线索。这一发现表明复杂事物本质的暴露和展现有一个过程，实践不断产生新问题推动人们进行新的探索，</w:t>
      </w:r>
      <w:r w:rsidRPr="002A0AF6">
        <w:rPr>
          <w:rFonts w:ascii="宋体" w:eastAsia="楷体" w:hAnsi="宋体" w:cs="Times New Roman"/>
          <w:b/>
          <w:color w:val="000000" w:themeColor="text1"/>
          <w:sz w:val="24"/>
        </w:rPr>
        <w:t>①④</w:t>
      </w:r>
      <w:r w:rsidRPr="002A0AF6">
        <w:rPr>
          <w:rFonts w:ascii="Times New Roman" w:eastAsia="楷体" w:hAnsi="Times New Roman" w:cs="Times New Roman"/>
          <w:b/>
          <w:color w:val="000000" w:themeColor="text1"/>
          <w:sz w:val="24"/>
        </w:rPr>
        <w:t>正确。错误的认识不能正确指导实践，未经实践检验的认识不一定是错误的认识，</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错误。实践是认识发展的重要动因，且材料强调实践的发展推动认识的发展，未强调人们认知能</w:t>
      </w:r>
      <w:r w:rsidRPr="002A0AF6">
        <w:rPr>
          <w:rFonts w:ascii="Times New Roman" w:eastAsia="楷体" w:hAnsi="Times New Roman" w:cs="Times New Roman" w:hint="eastAsia"/>
          <w:b/>
          <w:color w:val="000000" w:themeColor="text1"/>
          <w:sz w:val="24"/>
        </w:rPr>
        <w:t>力的提高，</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．每至岁末，国家主席习近平的新年贺词如期而至：</w:t>
      </w:r>
    </w:p>
    <w:p w:rsidR="0075731D" w:rsidRPr="002A0AF6" w:rsidRDefault="0075731D" w:rsidP="002E6FA3">
      <w:pPr>
        <w:pStyle w:val="a3"/>
        <w:pBdr>
          <w:top w:val="single" w:sz="4" w:space="1" w:color="auto"/>
          <w:left w:val="single" w:sz="4" w:space="4" w:color="auto"/>
          <w:bottom w:val="single" w:sz="4" w:space="1" w:color="auto"/>
          <w:right w:val="single" w:sz="4" w:space="4" w:color="auto"/>
        </w:pBdr>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我们要继续努力，把人民的期待变成我们的行动，把人民的希望变成生活的现实。我们要继续全面深化改革，开弓没有回头箭，改革关头勇者胜。</w:t>
      </w:r>
      <w:r w:rsidRPr="002A0AF6">
        <w:rPr>
          <w:rFonts w:ascii="Times New Roman" w:eastAsia="楷体" w:hAnsi="Times New Roman" w:cs="Times New Roman"/>
          <w:b/>
          <w:color w:val="000000" w:themeColor="text1"/>
          <w:sz w:val="24"/>
        </w:rPr>
        <w:t>(2015</w:t>
      </w:r>
      <w:r w:rsidRPr="002A0AF6">
        <w:rPr>
          <w:rFonts w:ascii="Times New Roman" w:eastAsia="楷体" w:hAnsi="Times New Roman" w:cs="Times New Roman"/>
          <w:b/>
          <w:color w:val="000000" w:themeColor="text1"/>
          <w:sz w:val="24"/>
        </w:rPr>
        <w:t>年</w:t>
      </w:r>
      <w:r w:rsidRPr="002A0AF6">
        <w:rPr>
          <w:rFonts w:ascii="Times New Roman" w:eastAsia="楷体" w:hAnsi="Times New Roman" w:cs="Times New Roman"/>
          <w:b/>
          <w:color w:val="000000" w:themeColor="text1"/>
          <w:sz w:val="24"/>
        </w:rPr>
        <w:t>)</w:t>
      </w:r>
    </w:p>
    <w:p w:rsidR="0075731D" w:rsidRPr="002A0AF6" w:rsidRDefault="0075731D" w:rsidP="002E6FA3">
      <w:pPr>
        <w:pStyle w:val="a3"/>
        <w:pBdr>
          <w:top w:val="single" w:sz="4" w:space="1" w:color="auto"/>
          <w:left w:val="single" w:sz="4" w:space="4" w:color="auto"/>
          <w:bottom w:val="single" w:sz="4" w:space="1" w:color="auto"/>
          <w:right w:val="single" w:sz="4" w:space="4" w:color="auto"/>
        </w:pBdr>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民之所忧，我必念之；民之所盼，我必行之。</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全面小康、摆脱贫困是我们党给人民的交代，也是对世界的贡献。</w:t>
      </w:r>
      <w:r w:rsidRPr="002A0AF6">
        <w:rPr>
          <w:rFonts w:ascii="Times New Roman" w:eastAsia="楷体" w:hAnsi="Times New Roman" w:cs="Times New Roman"/>
          <w:b/>
          <w:color w:val="000000" w:themeColor="text1"/>
          <w:sz w:val="24"/>
        </w:rPr>
        <w:t>(2022</w:t>
      </w:r>
      <w:r w:rsidRPr="002A0AF6">
        <w:rPr>
          <w:rFonts w:ascii="Times New Roman" w:eastAsia="楷体" w:hAnsi="Times New Roman" w:cs="Times New Roman"/>
          <w:b/>
          <w:color w:val="000000" w:themeColor="text1"/>
          <w:sz w:val="24"/>
        </w:rPr>
        <w:t>年</w:t>
      </w:r>
      <w:r w:rsidRPr="002A0AF6">
        <w:rPr>
          <w:rFonts w:ascii="Times New Roman" w:eastAsia="楷体" w:hAnsi="Times New Roman" w:cs="Times New Roman"/>
          <w:b/>
          <w:color w:val="000000" w:themeColor="text1"/>
          <w:sz w:val="24"/>
        </w:rPr>
        <w:t>)</w:t>
      </w:r>
    </w:p>
    <w:p w:rsidR="0075731D" w:rsidRPr="002A0AF6" w:rsidRDefault="0075731D" w:rsidP="002E6FA3">
      <w:pPr>
        <w:pStyle w:val="a3"/>
        <w:pBdr>
          <w:top w:val="single" w:sz="4" w:space="1" w:color="auto"/>
          <w:left w:val="single" w:sz="4" w:space="4" w:color="auto"/>
          <w:bottom w:val="single" w:sz="4" w:space="1" w:color="auto"/>
          <w:right w:val="single" w:sz="4" w:space="4" w:color="auto"/>
        </w:pBdr>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对大家关心的就业增收、</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一老一小</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、教育医疗等问题，我一直挂念。一年来，基础养老金提高了，房贷利率下调了，直接结算范围扩大方便了异地就医，消费品以旧</w:t>
      </w:r>
      <w:r w:rsidRPr="002A0AF6">
        <w:rPr>
          <w:rFonts w:ascii="Times New Roman" w:eastAsia="楷体" w:hAnsi="Times New Roman" w:cs="Times New Roman" w:hint="eastAsia"/>
          <w:b/>
          <w:color w:val="000000" w:themeColor="text1"/>
          <w:sz w:val="24"/>
        </w:rPr>
        <w:t>换新提高了生活品质</w:t>
      </w:r>
      <w:r w:rsidRPr="002A0AF6">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大家的获得感又充实了许多。</w:t>
      </w:r>
      <w:r w:rsidRPr="002A0AF6">
        <w:rPr>
          <w:rFonts w:ascii="Times New Roman" w:eastAsia="楷体" w:hAnsi="Times New Roman" w:cs="Times New Roman"/>
          <w:b/>
          <w:color w:val="000000" w:themeColor="text1"/>
          <w:sz w:val="24"/>
        </w:rPr>
        <w:t>(2025</w:t>
      </w:r>
      <w:r w:rsidRPr="002A0AF6">
        <w:rPr>
          <w:rFonts w:ascii="Times New Roman" w:eastAsia="楷体" w:hAnsi="Times New Roman" w:cs="Times New Roman"/>
          <w:b/>
          <w:color w:val="000000" w:themeColor="text1"/>
          <w:sz w:val="24"/>
        </w:rPr>
        <w:t>年</w:t>
      </w:r>
      <w:r w:rsidRPr="002A0AF6">
        <w:rPr>
          <w:rFonts w:ascii="Times New Roman" w:eastAsia="楷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从中可以读出</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人民群众是社会存在和发展的基础</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党始终把人民群众的利益作为最高价值标准</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社会意识的变化反映出社会生活的变迁</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反映社会存在的社会意识对社会发展起积极的推动作用</w:t>
      </w:r>
    </w:p>
    <w:p w:rsid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2E6FA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2E6FA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物质生活资料的生产活动是人类社会存在和发展的基础，人民群众的生产活动是社会存在和发展的基础，</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错误。新年贺词关注人民的期待和希望</w:t>
      </w:r>
      <w:r w:rsidRPr="002A0AF6">
        <w:rPr>
          <w:rFonts w:ascii="Times New Roman" w:eastAsia="楷体" w:hAnsi="Times New Roman" w:cs="Times New Roman" w:hint="eastAsia"/>
          <w:b/>
          <w:color w:val="000000" w:themeColor="text1"/>
          <w:sz w:val="24"/>
        </w:rPr>
        <w:t>，坚持了人民至上，这表明党始终把人民群众的利益作为最高价值标准，</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正确。根据社会生活的变迁，新年贺词关注人民的侧重点也在发生变化，这表明社会意识的变化反映出社会生活的变迁，</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正确。先进的社会意识对社会发展起积极的推动作用，反映社会存在的社会意识不一定是正确的、先进的社会意识，</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13</w:t>
      </w:r>
      <w:r w:rsidRPr="002A0AF6">
        <w:rPr>
          <w:rFonts w:ascii="Times New Roman" w:eastAsia="宋体" w:hAnsi="Times New Roman" w:cs="Times New Roman"/>
          <w:b/>
          <w:color w:val="000000" w:themeColor="text1"/>
          <w:sz w:val="24"/>
        </w:rPr>
        <w:t>．文物不言，自有春秋。走进抗战纪念场馆，赵一曼写给儿子的绝笔信、赵尚志主笔的《东北红星壁报》、彭雪枫使用过的印章</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一件件抗战文物，虽历经岁月洗礼，仍给人以心灵的震撼和启迪。抗战文物的生命力缘于它们</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hint="eastAsia"/>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凝结着革命文化，成为中华民族共同的精神标识</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承载着伟大的抗战精神，能激发人们的爱国热情</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见证了抗战的光辉历史，引领先进文化的前进方向</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铭刻着革命先烈的信念，彰显历久弥新的育人价值</w:t>
      </w:r>
    </w:p>
    <w:p w:rsid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2E6FA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2E6FA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抗战文物反映的是革命文化，中华文化是中华民族共同的精神标识，</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错误。抗战文物是抗战精神的载体，能激发人们的爱国热情，</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正确。中国共产党既是中国先进文化的积极引领者和践行者，又是中华优秀传统文化的忠实传承</w:t>
      </w:r>
      <w:r w:rsidRPr="002A0AF6">
        <w:rPr>
          <w:rFonts w:ascii="Times New Roman" w:eastAsia="楷体" w:hAnsi="Times New Roman" w:cs="Times New Roman" w:hint="eastAsia"/>
          <w:b/>
          <w:color w:val="000000" w:themeColor="text1"/>
          <w:sz w:val="24"/>
        </w:rPr>
        <w:t>者和弘扬者，</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错误。抗战文物虽历经岁月洗礼，仍给人以心灵的震撼和启迪，这表明抗战文物铭刻着革命先烈的信念，彰显历久弥新的育人价值，拥有持久的生命力，</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w:t>
      </w:r>
      <w:r w:rsidRPr="002A0AF6">
        <w:rPr>
          <w:rFonts w:ascii="Times New Roman" w:eastAsia="楷体" w:hAnsi="Times New Roman" w:cs="Times New Roman" w:hint="eastAsia"/>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14</w:t>
      </w:r>
      <w:r w:rsidRPr="002A0AF6">
        <w:rPr>
          <w:rFonts w:ascii="Times New Roman" w:eastAsia="宋体" w:hAnsi="Times New Roman" w:cs="Times New Roman"/>
          <w:b/>
          <w:color w:val="000000" w:themeColor="text1"/>
          <w:sz w:val="24"/>
        </w:rPr>
        <w:t>．在古代文献的研究中，对于疑难字词，学者们往往采用</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以义求义</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的训释</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对古书字句做解释</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方式，尽可能全面地展现需要解释的字词的相关例子，并反复推敲，从而得出一个字义。此研究过程所运用的推理</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前提和结论之间具有保真关系</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是或然推理，但能够得出一般性结论</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需对认识对象中的全部情况逐一进行考察</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可在前提中涉及更多对象，</w:t>
      </w:r>
      <w:r w:rsidRPr="002A0AF6">
        <w:rPr>
          <w:rFonts w:ascii="Times New Roman" w:eastAsia="宋体" w:hAnsi="Times New Roman" w:cs="Times New Roman" w:hint="eastAsia"/>
          <w:b/>
          <w:color w:val="000000" w:themeColor="text1"/>
          <w:sz w:val="24"/>
        </w:rPr>
        <w:t>以提高其可靠程度</w:t>
      </w:r>
    </w:p>
    <w:p w:rsid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2E6FA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2E6FA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归纳推理是从个别性前提推出一般性结论的推理。对于疑难字词，学者们往往采用</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以义求义</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的训释方式，尽可能全面地展现相关例子，没有对认识对象中的全部情况逐一进行考察，此研究过程运用的是不完全归纳推理，能够得出一般性结论，但前提和结论之间不具有保真关系，</w:t>
      </w:r>
      <w:r w:rsidRPr="002A0AF6">
        <w:rPr>
          <w:rFonts w:ascii="宋体" w:eastAsia="楷体" w:hAnsi="宋体" w:cs="Times New Roman"/>
          <w:b/>
          <w:color w:val="000000" w:themeColor="text1"/>
          <w:sz w:val="24"/>
        </w:rPr>
        <w:t>①③</w:t>
      </w:r>
      <w:r w:rsidRPr="002A0AF6">
        <w:rPr>
          <w:rFonts w:ascii="Times New Roman" w:eastAsia="楷体" w:hAnsi="Times New Roman" w:cs="Times New Roman"/>
          <w:b/>
          <w:color w:val="000000" w:themeColor="text1"/>
          <w:sz w:val="24"/>
        </w:rPr>
        <w:t>错误，</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正确。要提高不完全归纳推理的可靠程度，可在前提中涉及更多对象，</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w:t>
      </w:r>
      <w:r w:rsidRPr="002A0AF6">
        <w:rPr>
          <w:rFonts w:ascii="Times New Roman" w:eastAsia="楷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15</w:t>
      </w:r>
      <w:r w:rsidRPr="002A0AF6">
        <w:rPr>
          <w:rFonts w:ascii="Times New Roman" w:eastAsia="宋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黄风岭，八百里，曾是关外富饶</w:t>
      </w:r>
      <w:r w:rsidRPr="002A0AF6">
        <w:rPr>
          <w:rFonts w:ascii="Times New Roman" w:eastAsia="宋体" w:hAnsi="Times New Roman" w:cs="Times New Roman" w:hint="eastAsia"/>
          <w:b/>
          <w:color w:val="000000" w:themeColor="text1"/>
          <w:sz w:val="24"/>
        </w:rPr>
        <w:t>地</w:t>
      </w:r>
      <w:r w:rsidRPr="002A0AF6">
        <w:rPr>
          <w:rFonts w:ascii="宋体" w:eastAsia="宋体" w:hAnsi="宋体" w:cs="Times New Roman" w:hint="eastAsia"/>
          <w:b/>
          <w:color w:val="000000" w:themeColor="text1"/>
          <w:sz w:val="24"/>
        </w:rPr>
        <w:t>……</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一曲《黄风起兮》通过陕北说书独具魅力的呈现，让民族音乐大放异彩。有媒体评论：</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民族音乐是民族文化的载体，是体现民族身份认同的艺术。作为民族音乐的原生态音乐，是原汁原味的民间音乐，为艺术创作提供了丰富的灵感。</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由以上判断可必然推出</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原汁原味的民间音乐是民族音乐</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原生态音乐是体现民族身份认同的艺术</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有些原生态音乐不是民族文化的载体</w:t>
      </w:r>
    </w:p>
    <w:p w:rsidR="0075731D"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有些民族文化的载体不是非原生态音乐</w:t>
      </w:r>
    </w:p>
    <w:p w:rsid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2E6FA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2E6FA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解答本题的关键是找出材料中的性质判断</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民族音乐是民族文化的载体，民族音乐是体现民族身份认同的艺术，原生态音乐是原汁原味的民间音乐</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，同时需注意将</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作为民族音乐的原生态音乐</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转化为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原生态音乐</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周延</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是民族音乐</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不周延</w:t>
      </w:r>
      <w:r w:rsidRPr="002A0AF6">
        <w:rPr>
          <w:rFonts w:ascii="Times New Roman" w:eastAsia="楷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。以</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原生态音乐是民族音乐</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原生态音乐是原汁原味的民间音乐</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为前提，推出的结论应是</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有些原汁原味的民间音乐是民族音乐</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犯了</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小项不当扩大</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的错误，不选。以</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民族音乐是体现民族身份认同的艺术</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原生态音乐是民族音乐</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为前提，可以必然推出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原生态音乐是体现民族身份认同的艺术</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w:t>
      </w:r>
      <w:r w:rsidRPr="002A0AF6">
        <w:rPr>
          <w:rFonts w:ascii="Times New Roman" w:eastAsia="楷体" w:hAnsi="Times New Roman" w:cs="Times New Roman" w:hint="eastAsia"/>
          <w:b/>
          <w:color w:val="000000" w:themeColor="text1"/>
          <w:sz w:val="24"/>
        </w:rPr>
        <w:t>确。以</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民族音乐是民族文化的载体</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原生态音乐是民族音乐</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为前提，可必然推出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原生态音乐是民族文化的载体</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与其相矛盾，不选。</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是上述结论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原生态音乐是民族文化的载体</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换位质推理得出的结论，正确。</w:t>
      </w:r>
      <w:r w:rsidRPr="002A0AF6">
        <w:rPr>
          <w:rFonts w:ascii="Times New Roman" w:eastAsia="楷体" w:hAnsi="Times New Roman" w:cs="Times New Roman" w:hint="eastAsia"/>
          <w:b/>
          <w:color w:val="000000" w:themeColor="text1"/>
          <w:sz w:val="24"/>
        </w:rPr>
        <w:t>]</w:t>
      </w:r>
    </w:p>
    <w:p w:rsidR="00AA0D76" w:rsidRPr="002A0AF6" w:rsidRDefault="0075731D" w:rsidP="002E6FA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注：非选择题暂缺</w:t>
      </w:r>
    </w:p>
    <w:sectPr w:rsidR="00AA0D76" w:rsidRPr="002A0AF6" w:rsidSect="002A0AF6">
      <w:footerReference w:type="default" r:id="rId8"/>
      <w:pgSz w:w="11906" w:h="16838"/>
      <w:pgMar w:top="1440" w:right="1797" w:bottom="1440" w:left="1797" w:header="85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35AC" w:rsidRDefault="00EA35AC" w:rsidP="00454A9A">
      <w:r>
        <w:separator/>
      </w:r>
    </w:p>
  </w:endnote>
  <w:endnote w:type="continuationSeparator" w:id="0">
    <w:p w:rsidR="00EA35AC" w:rsidRDefault="00EA35AC" w:rsidP="0045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771" w:rsidRDefault="00A73771" w:rsidP="00A73771">
    <w:pPr>
      <w:pStyle w:val="a7"/>
      <w:jc w:val="center"/>
    </w:pPr>
    <w:r>
      <w:fldChar w:fldCharType="begin"/>
    </w:r>
    <w:r>
      <w:instrText xml:space="preserve"> PAGE  \* MERGEFORMAT </w:instrText>
    </w:r>
    <w:r>
      <w:fldChar w:fldCharType="separate"/>
    </w:r>
    <w:r w:rsidR="00EA35AC">
      <w:rPr>
        <w:noProof/>
      </w:rPr>
      <w:t>1</w:t>
    </w:r>
    <w:r>
      <w:fldChar w:fldCharType="end"/>
    </w:r>
    <w:r>
      <w:t>/</w:t>
    </w:r>
    <w:fldSimple w:instr=" NUMPAGES  \* MERGEFORMAT ">
      <w:r w:rsidR="00EA35AC">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35AC" w:rsidRDefault="00EA35AC" w:rsidP="00454A9A">
      <w:r>
        <w:separator/>
      </w:r>
    </w:p>
  </w:footnote>
  <w:footnote w:type="continuationSeparator" w:id="0">
    <w:p w:rsidR="00EA35AC" w:rsidRDefault="00EA35AC" w:rsidP="00454A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CC"/>
    <w:rsid w:val="00106F55"/>
    <w:rsid w:val="001244A3"/>
    <w:rsid w:val="001D1ED3"/>
    <w:rsid w:val="001D3580"/>
    <w:rsid w:val="00221958"/>
    <w:rsid w:val="00246B59"/>
    <w:rsid w:val="0026699D"/>
    <w:rsid w:val="00271373"/>
    <w:rsid w:val="002A0AF6"/>
    <w:rsid w:val="002E6FA3"/>
    <w:rsid w:val="00327FAD"/>
    <w:rsid w:val="00374759"/>
    <w:rsid w:val="004379E2"/>
    <w:rsid w:val="00454A9A"/>
    <w:rsid w:val="004C34B4"/>
    <w:rsid w:val="004F09B8"/>
    <w:rsid w:val="006773A2"/>
    <w:rsid w:val="00684E81"/>
    <w:rsid w:val="0075731D"/>
    <w:rsid w:val="007C1D7F"/>
    <w:rsid w:val="008A5DF3"/>
    <w:rsid w:val="0092543A"/>
    <w:rsid w:val="00991598"/>
    <w:rsid w:val="00A56400"/>
    <w:rsid w:val="00A73771"/>
    <w:rsid w:val="00AA0D76"/>
    <w:rsid w:val="00B83BCC"/>
    <w:rsid w:val="00C1318E"/>
    <w:rsid w:val="00C206CC"/>
    <w:rsid w:val="00C77B38"/>
    <w:rsid w:val="00D14114"/>
    <w:rsid w:val="00D150D4"/>
    <w:rsid w:val="00D72132"/>
    <w:rsid w:val="00D920B8"/>
    <w:rsid w:val="00DC3528"/>
    <w:rsid w:val="00EA3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3B99DD-1E83-4D4A-B2EF-64EFB69BB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2A0A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D14114"/>
    <w:rPr>
      <w:rFonts w:asciiTheme="minorEastAsia" w:hAnsi="Courier New" w:cs="Courier New"/>
    </w:rPr>
  </w:style>
  <w:style w:type="character" w:customStyle="1" w:styleId="a4">
    <w:name w:val="纯文本 字符"/>
    <w:basedOn w:val="a0"/>
    <w:link w:val="a3"/>
    <w:uiPriority w:val="99"/>
    <w:rsid w:val="00D14114"/>
    <w:rPr>
      <w:rFonts w:asciiTheme="minorEastAsia" w:hAnsi="Courier New" w:cs="Courier New"/>
    </w:rPr>
  </w:style>
  <w:style w:type="paragraph" w:styleId="a5">
    <w:name w:val="header"/>
    <w:basedOn w:val="a"/>
    <w:link w:val="a6"/>
    <w:uiPriority w:val="99"/>
    <w:unhideWhenUsed/>
    <w:rsid w:val="00454A9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54A9A"/>
    <w:rPr>
      <w:sz w:val="18"/>
      <w:szCs w:val="18"/>
    </w:rPr>
  </w:style>
  <w:style w:type="paragraph" w:styleId="a7">
    <w:name w:val="footer"/>
    <w:basedOn w:val="a"/>
    <w:link w:val="a8"/>
    <w:uiPriority w:val="99"/>
    <w:unhideWhenUsed/>
    <w:rsid w:val="00454A9A"/>
    <w:pPr>
      <w:tabs>
        <w:tab w:val="center" w:pos="4153"/>
        <w:tab w:val="right" w:pos="8306"/>
      </w:tabs>
      <w:snapToGrid w:val="0"/>
      <w:jc w:val="left"/>
    </w:pPr>
    <w:rPr>
      <w:sz w:val="18"/>
      <w:szCs w:val="18"/>
    </w:rPr>
  </w:style>
  <w:style w:type="character" w:customStyle="1" w:styleId="a8">
    <w:name w:val="页脚 字符"/>
    <w:basedOn w:val="a0"/>
    <w:link w:val="a7"/>
    <w:uiPriority w:val="99"/>
    <w:rsid w:val="00454A9A"/>
    <w:rPr>
      <w:sz w:val="18"/>
      <w:szCs w:val="18"/>
    </w:rPr>
  </w:style>
  <w:style w:type="character" w:customStyle="1" w:styleId="10">
    <w:name w:val="标题 1 字符"/>
    <w:basedOn w:val="a0"/>
    <w:link w:val="1"/>
    <w:uiPriority w:val="9"/>
    <w:rsid w:val="002A0AF6"/>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25HNZZ-1.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1023</Words>
  <Characters>5834</Characters>
  <Application>Microsoft Office Word</Application>
  <DocSecurity>0</DocSecurity>
  <Lines>48</Lines>
  <Paragraphs>13</Paragraphs>
  <ScaleCrop>false</ScaleCrop>
  <Company>Microsoft</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2025-08-07T07:07:00Z</dcterms:created>
  <dcterms:modified xsi:type="dcterms:W3CDTF">2025-08-07T07:48:00Z</dcterms:modified>
</cp:coreProperties>
</file>